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D" w:rsidRDefault="001F66DD" w:rsidP="001F66DD">
      <w:pPr>
        <w:pStyle w:val="Default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Kopf: Logo der Bildungsinstitution im Kanton Luzern mit privater Trägerschaft </w:t>
      </w:r>
    </w:p>
    <w:p w:rsidR="001F66DD" w:rsidRPr="003253A4" w:rsidRDefault="001F66DD" w:rsidP="001F66DD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  <w:r w:rsidRPr="003253A4">
        <w:rPr>
          <w:b/>
          <w:bCs/>
          <w:i/>
          <w:iCs/>
          <w:sz w:val="28"/>
          <w:szCs w:val="28"/>
          <w:u w:val="single"/>
        </w:rPr>
        <w:tab/>
      </w:r>
    </w:p>
    <w:p w:rsidR="001F66DD" w:rsidRDefault="001F66DD" w:rsidP="001F66DD">
      <w:pPr>
        <w:pStyle w:val="Default"/>
        <w:rPr>
          <w:sz w:val="28"/>
          <w:szCs w:val="28"/>
        </w:rPr>
      </w:pPr>
    </w:p>
    <w:p w:rsidR="001F66DD" w:rsidRDefault="001F66DD" w:rsidP="001F66D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Merkblatt</w:t>
      </w:r>
    </w:p>
    <w:p w:rsidR="001F66DD" w:rsidRDefault="001F66DD" w:rsidP="001F66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zum</w:t>
      </w:r>
    </w:p>
    <w:p w:rsidR="001F66DD" w:rsidRDefault="001F66DD" w:rsidP="001F66D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Rechtsmittelweg</w:t>
      </w:r>
    </w:p>
    <w:p w:rsidR="001F66DD" w:rsidRDefault="001F66DD" w:rsidP="001F66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bei</w:t>
      </w:r>
    </w:p>
    <w:p w:rsidR="001F66DD" w:rsidRDefault="00F7251F" w:rsidP="001F66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1F66DD">
        <w:rPr>
          <w:b/>
          <w:bCs/>
          <w:sz w:val="28"/>
          <w:szCs w:val="28"/>
        </w:rPr>
        <w:t xml:space="preserve">öheren Fachschulen mit </w:t>
      </w:r>
      <w:r w:rsidR="00846533">
        <w:rPr>
          <w:b/>
          <w:bCs/>
          <w:sz w:val="28"/>
          <w:szCs w:val="28"/>
        </w:rPr>
        <w:t>Leistungsvertrag</w:t>
      </w:r>
      <w:r w:rsidR="001F66DD">
        <w:rPr>
          <w:b/>
          <w:bCs/>
          <w:sz w:val="28"/>
          <w:szCs w:val="28"/>
        </w:rPr>
        <w:t xml:space="preserve"> des Kantons Luzern</w:t>
      </w:r>
    </w:p>
    <w:p w:rsidR="001F66DD" w:rsidRDefault="001F66DD" w:rsidP="001F66DD">
      <w:pPr>
        <w:pStyle w:val="Default"/>
        <w:jc w:val="center"/>
        <w:rPr>
          <w:sz w:val="28"/>
          <w:szCs w:val="28"/>
        </w:rPr>
      </w:pPr>
    </w:p>
    <w:p w:rsidR="001F66DD" w:rsidRPr="001F66DD" w:rsidRDefault="00AF7ECF" w:rsidP="00C52A3C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Entscheide von H</w:t>
      </w:r>
      <w:r w:rsidR="001F66DD" w:rsidRPr="001F66DD">
        <w:rPr>
          <w:b/>
          <w:bCs/>
          <w:iCs/>
          <w:sz w:val="23"/>
          <w:szCs w:val="23"/>
        </w:rPr>
        <w:t xml:space="preserve">öheren Fachschulen </w:t>
      </w:r>
      <w:r w:rsidR="00D2541F">
        <w:rPr>
          <w:b/>
          <w:bCs/>
          <w:iCs/>
          <w:sz w:val="23"/>
          <w:szCs w:val="23"/>
        </w:rPr>
        <w:t xml:space="preserve">(z.B. </w:t>
      </w:r>
      <w:r w:rsidR="001F66DD" w:rsidRPr="001F66DD">
        <w:rPr>
          <w:b/>
          <w:bCs/>
          <w:iCs/>
          <w:sz w:val="23"/>
          <w:szCs w:val="23"/>
        </w:rPr>
        <w:t xml:space="preserve">betreffend Disziplinarmassnahmen, Zulassung, Promotion </w:t>
      </w:r>
      <w:r w:rsidR="00D2541F">
        <w:rPr>
          <w:b/>
          <w:bCs/>
          <w:iCs/>
          <w:sz w:val="23"/>
          <w:szCs w:val="23"/>
        </w:rPr>
        <w:t xml:space="preserve">oder Diplomerteilung) </w:t>
      </w:r>
      <w:r w:rsidR="001F66DD" w:rsidRPr="001F66DD">
        <w:rPr>
          <w:b/>
          <w:bCs/>
          <w:iCs/>
          <w:sz w:val="23"/>
          <w:szCs w:val="23"/>
        </w:rPr>
        <w:t xml:space="preserve">können </w:t>
      </w:r>
      <w:r w:rsidR="00C52A3C">
        <w:rPr>
          <w:b/>
          <w:bCs/>
          <w:iCs/>
          <w:sz w:val="23"/>
          <w:szCs w:val="23"/>
        </w:rPr>
        <w:t xml:space="preserve">vom Bildungs- und Kulturdepartement des Kantons Luzern </w:t>
      </w:r>
      <w:r w:rsidR="001F66DD" w:rsidRPr="001F66DD">
        <w:rPr>
          <w:b/>
          <w:bCs/>
          <w:iCs/>
          <w:sz w:val="23"/>
          <w:szCs w:val="23"/>
        </w:rPr>
        <w:t>auf ihre Rechtmässigkeit überprüft werden.</w:t>
      </w:r>
    </w:p>
    <w:p w:rsidR="00BC1739" w:rsidRPr="001F66DD" w:rsidRDefault="00BC1739" w:rsidP="00152336">
      <w:pPr>
        <w:pStyle w:val="Default"/>
        <w:rPr>
          <w:b/>
          <w:bCs/>
          <w:iCs/>
          <w:color w:val="auto"/>
          <w:sz w:val="23"/>
          <w:szCs w:val="23"/>
        </w:rPr>
      </w:pPr>
    </w:p>
    <w:p w:rsidR="00BC1739" w:rsidRDefault="00BC1739" w:rsidP="00152336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BC1739" w:rsidRDefault="009B5361" w:rsidP="00152336">
      <w:pPr>
        <w:pStyle w:val="Default"/>
        <w:rPr>
          <w:b/>
          <w:bCs/>
          <w:iCs/>
          <w:color w:val="auto"/>
          <w:sz w:val="22"/>
          <w:szCs w:val="22"/>
        </w:rPr>
      </w:pPr>
      <w:r w:rsidRPr="001F66DD">
        <w:rPr>
          <w:b/>
          <w:bCs/>
          <w:iCs/>
          <w:color w:val="auto"/>
          <w:sz w:val="22"/>
          <w:szCs w:val="22"/>
        </w:rPr>
        <w:t>1.</w:t>
      </w:r>
      <w:r w:rsidRPr="001F66DD">
        <w:rPr>
          <w:b/>
          <w:bCs/>
          <w:iCs/>
          <w:color w:val="auto"/>
          <w:sz w:val="22"/>
          <w:szCs w:val="22"/>
        </w:rPr>
        <w:tab/>
      </w:r>
      <w:r w:rsidR="00BC1739" w:rsidRPr="001F66DD">
        <w:rPr>
          <w:b/>
          <w:bCs/>
          <w:iCs/>
          <w:color w:val="auto"/>
          <w:sz w:val="22"/>
          <w:szCs w:val="22"/>
        </w:rPr>
        <w:t xml:space="preserve">Kontakt mit der </w:t>
      </w:r>
      <w:r w:rsidR="001F66DD" w:rsidRPr="001F66DD">
        <w:rPr>
          <w:b/>
          <w:bCs/>
          <w:iCs/>
          <w:color w:val="auto"/>
          <w:sz w:val="22"/>
          <w:szCs w:val="22"/>
        </w:rPr>
        <w:t>Schulleitung</w:t>
      </w:r>
      <w:r w:rsidR="00BC1739" w:rsidRPr="001F66DD">
        <w:rPr>
          <w:b/>
          <w:bCs/>
          <w:iCs/>
          <w:color w:val="auto"/>
          <w:sz w:val="22"/>
          <w:szCs w:val="22"/>
        </w:rPr>
        <w:t xml:space="preserve"> und Akteneinsicht </w:t>
      </w:r>
    </w:p>
    <w:p w:rsidR="001F66DD" w:rsidRPr="001F66DD" w:rsidRDefault="001F66DD" w:rsidP="00152336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BC1739" w:rsidRDefault="001D0714" w:rsidP="00152336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Wenn Sie mit einem Entscheid </w:t>
      </w:r>
      <w:r w:rsidR="001F66DD">
        <w:rPr>
          <w:color w:val="auto"/>
          <w:sz w:val="22"/>
          <w:szCs w:val="22"/>
        </w:rPr>
        <w:t xml:space="preserve">der </w:t>
      </w:r>
      <w:r w:rsidR="00AF7ECF">
        <w:rPr>
          <w:color w:val="auto"/>
          <w:sz w:val="22"/>
          <w:szCs w:val="22"/>
        </w:rPr>
        <w:t>Höheren Fachschule</w:t>
      </w:r>
      <w:r w:rsidR="001F66D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nicht einverstanden sind, </w:t>
      </w:r>
      <w:r w:rsidR="00BC1739">
        <w:rPr>
          <w:color w:val="auto"/>
          <w:sz w:val="22"/>
          <w:szCs w:val="22"/>
        </w:rPr>
        <w:t>empfehlen wir Ihnen</w:t>
      </w:r>
      <w:r w:rsidR="001F66DD">
        <w:rPr>
          <w:color w:val="auto"/>
          <w:sz w:val="22"/>
          <w:szCs w:val="22"/>
        </w:rPr>
        <w:t xml:space="preserve">, </w:t>
      </w:r>
      <w:r w:rsidR="00D2541F">
        <w:rPr>
          <w:color w:val="auto"/>
          <w:sz w:val="22"/>
          <w:szCs w:val="22"/>
        </w:rPr>
        <w:t xml:space="preserve">sich vor Ablauf der Rechtsmittelfrist </w:t>
      </w:r>
      <w:r w:rsidR="00BC1739">
        <w:rPr>
          <w:color w:val="auto"/>
          <w:sz w:val="22"/>
          <w:szCs w:val="22"/>
        </w:rPr>
        <w:t xml:space="preserve">das Gespräch mit der </w:t>
      </w:r>
      <w:r w:rsidR="001F66DD">
        <w:rPr>
          <w:color w:val="auto"/>
          <w:sz w:val="22"/>
          <w:szCs w:val="22"/>
        </w:rPr>
        <w:t xml:space="preserve">Schulleitung </w:t>
      </w:r>
      <w:r w:rsidR="00BC1739">
        <w:rPr>
          <w:color w:val="auto"/>
          <w:sz w:val="22"/>
          <w:szCs w:val="22"/>
        </w:rPr>
        <w:t xml:space="preserve">zu suchen und </w:t>
      </w:r>
      <w:r>
        <w:rPr>
          <w:color w:val="auto"/>
          <w:sz w:val="22"/>
          <w:szCs w:val="22"/>
        </w:rPr>
        <w:t xml:space="preserve">Einsicht in die Akten zu beantragen. Wenn Sie </w:t>
      </w:r>
      <w:r w:rsidR="001F66DD">
        <w:rPr>
          <w:color w:val="auto"/>
          <w:sz w:val="22"/>
          <w:szCs w:val="22"/>
        </w:rPr>
        <w:t xml:space="preserve">danach </w:t>
      </w:r>
      <w:r w:rsidR="00642C79">
        <w:rPr>
          <w:color w:val="auto"/>
          <w:sz w:val="22"/>
          <w:szCs w:val="22"/>
        </w:rPr>
        <w:t xml:space="preserve">mit dem Entscheid noch immer nicht einverstanden sind, </w:t>
      </w:r>
      <w:r>
        <w:rPr>
          <w:color w:val="auto"/>
          <w:sz w:val="22"/>
          <w:szCs w:val="22"/>
        </w:rPr>
        <w:t xml:space="preserve">können Sie </w:t>
      </w:r>
      <w:r w:rsidR="00642C79">
        <w:rPr>
          <w:color w:val="auto"/>
          <w:sz w:val="22"/>
          <w:szCs w:val="22"/>
        </w:rPr>
        <w:t>dagegen</w:t>
      </w:r>
      <w:r>
        <w:rPr>
          <w:color w:val="auto"/>
          <w:sz w:val="22"/>
          <w:szCs w:val="22"/>
        </w:rPr>
        <w:t xml:space="preserve"> Beschwerde einreichen. Dabei </w:t>
      </w:r>
      <w:r w:rsidR="001F66DD">
        <w:rPr>
          <w:color w:val="auto"/>
          <w:sz w:val="22"/>
          <w:szCs w:val="22"/>
        </w:rPr>
        <w:t xml:space="preserve">ist Folgendes zu beachten. </w:t>
      </w:r>
    </w:p>
    <w:p w:rsidR="001D0714" w:rsidRDefault="001D0714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F66DD" w:rsidRDefault="001F66DD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F66DD" w:rsidRDefault="001F66DD" w:rsidP="001F66D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</w:t>
      </w:r>
      <w:r>
        <w:rPr>
          <w:b/>
          <w:bCs/>
          <w:color w:val="auto"/>
          <w:sz w:val="22"/>
          <w:szCs w:val="22"/>
        </w:rPr>
        <w:tab/>
        <w:t xml:space="preserve">Beschwerdeinstanz </w:t>
      </w:r>
    </w:p>
    <w:p w:rsidR="001F66DD" w:rsidRDefault="001F66DD" w:rsidP="001F66DD">
      <w:pPr>
        <w:pStyle w:val="Default"/>
        <w:rPr>
          <w:color w:val="auto"/>
          <w:sz w:val="22"/>
          <w:szCs w:val="22"/>
        </w:rPr>
      </w:pPr>
    </w:p>
    <w:p w:rsidR="001F66DD" w:rsidRDefault="001F66DD" w:rsidP="001F66D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Beschwerde ist </w:t>
      </w:r>
      <w:r w:rsidRPr="00D2541F">
        <w:rPr>
          <w:bCs/>
          <w:color w:val="auto"/>
          <w:sz w:val="22"/>
          <w:szCs w:val="22"/>
        </w:rPr>
        <w:t>beim</w:t>
      </w:r>
      <w:r>
        <w:rPr>
          <w:b/>
          <w:bCs/>
          <w:color w:val="auto"/>
          <w:sz w:val="22"/>
          <w:szCs w:val="22"/>
        </w:rPr>
        <w:t xml:space="preserve"> Bildungs- und Kulturdepartement des Kantons Luzern, Bahnhofstrasse 18, 6002 Luzern</w:t>
      </w:r>
      <w:r>
        <w:rPr>
          <w:color w:val="auto"/>
          <w:sz w:val="22"/>
          <w:szCs w:val="22"/>
        </w:rPr>
        <w:t xml:space="preserve">, einzureichen. </w:t>
      </w:r>
    </w:p>
    <w:p w:rsidR="001F66DD" w:rsidRDefault="001F66DD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F66DD" w:rsidRDefault="001F66DD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D0714" w:rsidRDefault="001F66DD" w:rsidP="001523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9B5361">
        <w:rPr>
          <w:b/>
          <w:bCs/>
          <w:color w:val="auto"/>
          <w:sz w:val="22"/>
          <w:szCs w:val="22"/>
        </w:rPr>
        <w:t>.</w:t>
      </w:r>
      <w:r w:rsidR="009B5361">
        <w:rPr>
          <w:b/>
          <w:bCs/>
          <w:color w:val="auto"/>
          <w:sz w:val="22"/>
          <w:szCs w:val="22"/>
        </w:rPr>
        <w:tab/>
      </w:r>
      <w:r w:rsidR="001D0714">
        <w:rPr>
          <w:b/>
          <w:bCs/>
          <w:color w:val="auto"/>
          <w:sz w:val="22"/>
          <w:szCs w:val="22"/>
        </w:rPr>
        <w:t>Beschwerdefrist</w:t>
      </w:r>
    </w:p>
    <w:p w:rsidR="001F66DD" w:rsidRDefault="001F66DD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D0714" w:rsidRDefault="001D0714" w:rsidP="001D07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Beschwerde muss </w:t>
      </w:r>
      <w:r>
        <w:rPr>
          <w:b/>
          <w:bCs/>
          <w:color w:val="auto"/>
          <w:sz w:val="22"/>
          <w:szCs w:val="22"/>
        </w:rPr>
        <w:t xml:space="preserve">innert 20 Tagen nach Erhalt des Entscheides </w:t>
      </w:r>
      <w:r>
        <w:rPr>
          <w:color w:val="auto"/>
          <w:sz w:val="22"/>
          <w:szCs w:val="22"/>
        </w:rPr>
        <w:t>beim Bildungs- und Kulturdepartement des Kantons Luzern ein</w:t>
      </w:r>
      <w:r w:rsidR="00846533">
        <w:rPr>
          <w:color w:val="auto"/>
          <w:sz w:val="22"/>
          <w:szCs w:val="22"/>
        </w:rPr>
        <w:t>ge</w:t>
      </w:r>
      <w:r>
        <w:rPr>
          <w:color w:val="auto"/>
          <w:sz w:val="22"/>
          <w:szCs w:val="22"/>
        </w:rPr>
        <w:t>reich</w:t>
      </w:r>
      <w:r w:rsidR="00142353">
        <w:rPr>
          <w:color w:val="auto"/>
          <w:sz w:val="22"/>
          <w:szCs w:val="22"/>
        </w:rPr>
        <w:t>t</w:t>
      </w:r>
      <w:r w:rsidR="00642C79">
        <w:rPr>
          <w:color w:val="auto"/>
          <w:sz w:val="22"/>
          <w:szCs w:val="22"/>
        </w:rPr>
        <w:t xml:space="preserve"> werden</w:t>
      </w:r>
      <w:r>
        <w:rPr>
          <w:color w:val="auto"/>
          <w:sz w:val="22"/>
          <w:szCs w:val="22"/>
        </w:rPr>
        <w:t>. Diese Frist kann nicht verlängert werden und wird durch ein Gespräch mit der Schulleitung oder die Akteneinsicht</w:t>
      </w:r>
      <w:r w:rsidR="001F66DD">
        <w:rPr>
          <w:color w:val="auto"/>
          <w:sz w:val="22"/>
          <w:szCs w:val="22"/>
        </w:rPr>
        <w:t xml:space="preserve"> nicht unterbrochen</w:t>
      </w:r>
      <w:r w:rsidR="00642C79">
        <w:rPr>
          <w:color w:val="auto"/>
          <w:sz w:val="22"/>
          <w:szCs w:val="22"/>
        </w:rPr>
        <w:t xml:space="preserve"> (§ 51 Abs. 2 Gesetz über die Berufsbildung und Weiterbildung, BWG)</w:t>
      </w:r>
      <w:r>
        <w:rPr>
          <w:color w:val="auto"/>
          <w:sz w:val="22"/>
          <w:szCs w:val="22"/>
        </w:rPr>
        <w:t xml:space="preserve">. </w:t>
      </w:r>
    </w:p>
    <w:p w:rsidR="001D0714" w:rsidRDefault="001D0714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D0714" w:rsidRDefault="001D0714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D0714" w:rsidRDefault="006B58D7" w:rsidP="001523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9B5361">
        <w:rPr>
          <w:b/>
          <w:bCs/>
          <w:color w:val="auto"/>
          <w:sz w:val="22"/>
          <w:szCs w:val="22"/>
        </w:rPr>
        <w:t>.</w:t>
      </w:r>
      <w:r w:rsidR="009B5361">
        <w:rPr>
          <w:b/>
          <w:bCs/>
          <w:color w:val="auto"/>
          <w:sz w:val="22"/>
          <w:szCs w:val="22"/>
        </w:rPr>
        <w:tab/>
      </w:r>
      <w:r w:rsidR="001D0714">
        <w:rPr>
          <w:b/>
          <w:bCs/>
          <w:color w:val="auto"/>
          <w:sz w:val="22"/>
          <w:szCs w:val="22"/>
        </w:rPr>
        <w:t>Inhalt</w:t>
      </w:r>
      <w:r>
        <w:rPr>
          <w:b/>
          <w:bCs/>
          <w:color w:val="auto"/>
          <w:sz w:val="22"/>
          <w:szCs w:val="22"/>
        </w:rPr>
        <w:t>,</w:t>
      </w:r>
      <w:r w:rsidR="001F66DD">
        <w:rPr>
          <w:b/>
          <w:bCs/>
          <w:color w:val="auto"/>
          <w:sz w:val="22"/>
          <w:szCs w:val="22"/>
        </w:rPr>
        <w:t xml:space="preserve"> </w:t>
      </w:r>
      <w:r w:rsidR="001D0714">
        <w:rPr>
          <w:b/>
          <w:bCs/>
          <w:color w:val="auto"/>
          <w:sz w:val="22"/>
          <w:szCs w:val="22"/>
        </w:rPr>
        <w:t>Form</w:t>
      </w:r>
      <w:r>
        <w:rPr>
          <w:b/>
          <w:bCs/>
          <w:color w:val="auto"/>
          <w:sz w:val="22"/>
          <w:szCs w:val="22"/>
        </w:rPr>
        <w:t xml:space="preserve"> und Begründung</w:t>
      </w:r>
    </w:p>
    <w:p w:rsidR="001F66DD" w:rsidRDefault="001F66DD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1D0714" w:rsidRDefault="001D0714" w:rsidP="001D07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Beschwerdeschrift</w:t>
      </w:r>
      <w:r w:rsidR="001F66DD">
        <w:rPr>
          <w:color w:val="auto"/>
          <w:sz w:val="22"/>
          <w:szCs w:val="22"/>
        </w:rPr>
        <w:t xml:space="preserve"> ist unterschrieben und im D</w:t>
      </w:r>
      <w:r w:rsidR="009B5361">
        <w:rPr>
          <w:color w:val="auto"/>
          <w:sz w:val="22"/>
          <w:szCs w:val="22"/>
        </w:rPr>
        <w:t xml:space="preserve">oppel einzureichen. Sie muss einen Antrag und eine Begründung </w:t>
      </w:r>
      <w:r>
        <w:rPr>
          <w:color w:val="auto"/>
          <w:sz w:val="22"/>
          <w:szCs w:val="22"/>
        </w:rPr>
        <w:t xml:space="preserve">enthalten. Der angefochtene Entscheid ist beizulegen. </w:t>
      </w:r>
    </w:p>
    <w:p w:rsidR="001F66DD" w:rsidRDefault="001F66DD" w:rsidP="001D0714">
      <w:pPr>
        <w:pStyle w:val="Default"/>
        <w:rPr>
          <w:color w:val="auto"/>
          <w:sz w:val="22"/>
          <w:szCs w:val="22"/>
        </w:rPr>
      </w:pPr>
    </w:p>
    <w:p w:rsidR="001D0714" w:rsidRDefault="001F66DD" w:rsidP="00152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Sie haben die </w:t>
      </w:r>
      <w:r w:rsidR="001D0714">
        <w:rPr>
          <w:color w:val="auto"/>
          <w:sz w:val="22"/>
          <w:szCs w:val="22"/>
        </w:rPr>
        <w:t xml:space="preserve">Anträge </w:t>
      </w:r>
      <w:r w:rsidR="009B5361">
        <w:rPr>
          <w:color w:val="auto"/>
          <w:sz w:val="22"/>
          <w:szCs w:val="22"/>
        </w:rPr>
        <w:t xml:space="preserve">im </w:t>
      </w:r>
      <w:r w:rsidR="001D0714">
        <w:rPr>
          <w:color w:val="auto"/>
          <w:sz w:val="22"/>
          <w:szCs w:val="22"/>
        </w:rPr>
        <w:t xml:space="preserve">Einzelnen </w:t>
      </w:r>
      <w:r w:rsidR="009B5361">
        <w:rPr>
          <w:color w:val="auto"/>
          <w:sz w:val="22"/>
          <w:szCs w:val="22"/>
        </w:rPr>
        <w:t xml:space="preserve">zu begründen. Das bedeutet, Sie </w:t>
      </w:r>
      <w:r>
        <w:rPr>
          <w:color w:val="auto"/>
          <w:sz w:val="22"/>
          <w:szCs w:val="22"/>
        </w:rPr>
        <w:t>müssen</w:t>
      </w:r>
      <w:r w:rsidR="009B5361">
        <w:rPr>
          <w:color w:val="auto"/>
          <w:sz w:val="22"/>
          <w:szCs w:val="22"/>
        </w:rPr>
        <w:t xml:space="preserve"> </w:t>
      </w:r>
      <w:r w:rsidR="006B58D7">
        <w:rPr>
          <w:color w:val="auto"/>
          <w:sz w:val="22"/>
          <w:szCs w:val="22"/>
        </w:rPr>
        <w:t xml:space="preserve">detailliert </w:t>
      </w:r>
      <w:r w:rsidR="009B5361">
        <w:rPr>
          <w:color w:val="auto"/>
          <w:sz w:val="22"/>
          <w:szCs w:val="22"/>
        </w:rPr>
        <w:t xml:space="preserve">darlegen, </w:t>
      </w:r>
      <w:r w:rsidR="006B58D7">
        <w:rPr>
          <w:color w:val="auto"/>
          <w:sz w:val="22"/>
          <w:szCs w:val="22"/>
        </w:rPr>
        <w:t>weshalb Sie den E</w:t>
      </w:r>
      <w:r w:rsidR="001D0714">
        <w:rPr>
          <w:color w:val="auto"/>
          <w:sz w:val="22"/>
          <w:szCs w:val="22"/>
        </w:rPr>
        <w:t xml:space="preserve">ntscheid der </w:t>
      </w:r>
      <w:r w:rsidR="00AF7ECF">
        <w:rPr>
          <w:color w:val="auto"/>
          <w:sz w:val="22"/>
          <w:szCs w:val="22"/>
        </w:rPr>
        <w:t>Höheren Fachschule</w:t>
      </w:r>
      <w:r w:rsidR="001D0714">
        <w:rPr>
          <w:color w:val="auto"/>
          <w:sz w:val="22"/>
          <w:szCs w:val="22"/>
        </w:rPr>
        <w:t xml:space="preserve"> </w:t>
      </w:r>
      <w:r w:rsidR="00642C79">
        <w:rPr>
          <w:color w:val="auto"/>
          <w:sz w:val="22"/>
          <w:szCs w:val="22"/>
        </w:rPr>
        <w:t xml:space="preserve">nicht nachvollziehen können und </w:t>
      </w:r>
      <w:r w:rsidR="006B58D7">
        <w:rPr>
          <w:color w:val="auto"/>
          <w:sz w:val="22"/>
          <w:szCs w:val="22"/>
        </w:rPr>
        <w:t>als rechtswidrig erachten</w:t>
      </w:r>
      <w:r w:rsidR="00642C79">
        <w:rPr>
          <w:color w:val="auto"/>
          <w:sz w:val="22"/>
          <w:szCs w:val="22"/>
        </w:rPr>
        <w:t>.</w:t>
      </w:r>
      <w:r w:rsidR="006B58D7">
        <w:rPr>
          <w:color w:val="auto"/>
          <w:sz w:val="22"/>
          <w:szCs w:val="22"/>
        </w:rPr>
        <w:t xml:space="preserve"> </w:t>
      </w:r>
    </w:p>
    <w:p w:rsidR="006B58D7" w:rsidRDefault="006B58D7" w:rsidP="00152336">
      <w:pPr>
        <w:pStyle w:val="Default"/>
        <w:rPr>
          <w:b/>
          <w:bCs/>
          <w:color w:val="auto"/>
          <w:sz w:val="22"/>
          <w:szCs w:val="22"/>
        </w:rPr>
      </w:pPr>
    </w:p>
    <w:p w:rsidR="00C52A3C" w:rsidRDefault="00C52A3C" w:rsidP="006B58D7">
      <w:pPr>
        <w:pStyle w:val="Default"/>
        <w:rPr>
          <w:color w:val="auto"/>
          <w:sz w:val="22"/>
          <w:szCs w:val="22"/>
        </w:rPr>
      </w:pPr>
    </w:p>
    <w:p w:rsidR="009044DB" w:rsidRDefault="00D2541F" w:rsidP="006B58D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9044DB">
        <w:rPr>
          <w:b/>
          <w:bCs/>
          <w:color w:val="auto"/>
          <w:sz w:val="22"/>
          <w:szCs w:val="22"/>
        </w:rPr>
        <w:t>.</w:t>
      </w:r>
      <w:r w:rsidR="006B58D7">
        <w:rPr>
          <w:b/>
          <w:bCs/>
          <w:color w:val="auto"/>
          <w:sz w:val="22"/>
          <w:szCs w:val="22"/>
        </w:rPr>
        <w:t xml:space="preserve"> Verfahrenskosten </w:t>
      </w:r>
    </w:p>
    <w:p w:rsidR="00C52A3C" w:rsidRDefault="00C52A3C" w:rsidP="006B58D7">
      <w:pPr>
        <w:pStyle w:val="Default"/>
        <w:rPr>
          <w:color w:val="auto"/>
          <w:sz w:val="22"/>
          <w:szCs w:val="22"/>
        </w:rPr>
      </w:pPr>
    </w:p>
    <w:p w:rsidR="006B58D7" w:rsidRDefault="009044DB" w:rsidP="006B58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Wenn Sie mit </w:t>
      </w:r>
      <w:r w:rsidR="00AF7ECF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hrer Beschwerde unterliegen, haben Sie die Verfahrenskosten zu tragen. Diese betragen in der Regel 900 Franken. </w:t>
      </w:r>
    </w:p>
    <w:p w:rsidR="009044DB" w:rsidRDefault="009044DB" w:rsidP="006B58D7">
      <w:pPr>
        <w:pStyle w:val="Default"/>
        <w:rPr>
          <w:color w:val="auto"/>
          <w:sz w:val="22"/>
          <w:szCs w:val="22"/>
        </w:rPr>
      </w:pPr>
    </w:p>
    <w:p w:rsidR="00C52A3C" w:rsidRDefault="00C52A3C" w:rsidP="006B58D7">
      <w:pPr>
        <w:pStyle w:val="Default"/>
        <w:rPr>
          <w:color w:val="auto"/>
          <w:sz w:val="22"/>
          <w:szCs w:val="22"/>
        </w:rPr>
      </w:pPr>
    </w:p>
    <w:p w:rsidR="00C52A3C" w:rsidRDefault="00C52A3C" w:rsidP="006B58D7">
      <w:pPr>
        <w:pStyle w:val="Default"/>
        <w:rPr>
          <w:color w:val="auto"/>
          <w:sz w:val="22"/>
          <w:szCs w:val="22"/>
        </w:rPr>
      </w:pPr>
    </w:p>
    <w:p w:rsidR="00C52A3C" w:rsidRDefault="00C52A3C" w:rsidP="006B58D7">
      <w:pPr>
        <w:pStyle w:val="Default"/>
        <w:rPr>
          <w:color w:val="auto"/>
          <w:sz w:val="22"/>
          <w:szCs w:val="22"/>
        </w:rPr>
      </w:pPr>
    </w:p>
    <w:p w:rsidR="00152336" w:rsidRDefault="00152336" w:rsidP="00152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Für die Schulleitung: </w:t>
      </w:r>
    </w:p>
    <w:p w:rsidR="00152336" w:rsidRDefault="00152336" w:rsidP="001523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Datum/Ort: </w:t>
      </w:r>
    </w:p>
    <w:p w:rsidR="00642C79" w:rsidRDefault="00642C79" w:rsidP="00152336">
      <w:pPr>
        <w:pStyle w:val="Default"/>
        <w:rPr>
          <w:color w:val="auto"/>
          <w:sz w:val="22"/>
          <w:szCs w:val="22"/>
        </w:rPr>
      </w:pPr>
    </w:p>
    <w:p w:rsidR="00642C79" w:rsidRDefault="00642C79" w:rsidP="00152336">
      <w:pPr>
        <w:pStyle w:val="Default"/>
        <w:rPr>
          <w:color w:val="auto"/>
          <w:sz w:val="22"/>
          <w:szCs w:val="22"/>
        </w:rPr>
      </w:pPr>
    </w:p>
    <w:p w:rsidR="00152336" w:rsidRPr="00F7251F" w:rsidRDefault="00152336" w:rsidP="00152336">
      <w:pPr>
        <w:pStyle w:val="Default"/>
        <w:rPr>
          <w:color w:val="auto"/>
          <w:sz w:val="18"/>
          <w:szCs w:val="18"/>
        </w:rPr>
      </w:pPr>
      <w:r w:rsidRPr="00F7251F">
        <w:rPr>
          <w:color w:val="auto"/>
          <w:sz w:val="18"/>
          <w:szCs w:val="18"/>
        </w:rPr>
        <w:t xml:space="preserve">Hinweis zum vorliegenden Merkblatt: </w:t>
      </w:r>
    </w:p>
    <w:p w:rsidR="00642C79" w:rsidRPr="00F7251F" w:rsidRDefault="00642C79" w:rsidP="00152336">
      <w:pPr>
        <w:pStyle w:val="Default"/>
        <w:rPr>
          <w:color w:val="auto"/>
          <w:sz w:val="18"/>
          <w:szCs w:val="18"/>
        </w:rPr>
      </w:pPr>
    </w:p>
    <w:p w:rsidR="00C4638D" w:rsidRPr="00F7251F" w:rsidRDefault="00152336" w:rsidP="00152336">
      <w:r w:rsidRPr="00F7251F">
        <w:rPr>
          <w:sz w:val="18"/>
          <w:szCs w:val="18"/>
        </w:rPr>
        <w:t xml:space="preserve">Dieses Merkblatt wurde im </w:t>
      </w:r>
      <w:r w:rsidR="00D2541F" w:rsidRPr="00F7251F">
        <w:rPr>
          <w:sz w:val="18"/>
          <w:szCs w:val="18"/>
        </w:rPr>
        <w:t>Frühling</w:t>
      </w:r>
      <w:r w:rsidRPr="00F7251F">
        <w:rPr>
          <w:sz w:val="18"/>
          <w:szCs w:val="18"/>
        </w:rPr>
        <w:t xml:space="preserve"> 201</w:t>
      </w:r>
      <w:r w:rsidR="00D2541F" w:rsidRPr="00F7251F">
        <w:rPr>
          <w:sz w:val="18"/>
          <w:szCs w:val="18"/>
        </w:rPr>
        <w:t>6</w:t>
      </w:r>
      <w:r w:rsidRPr="00F7251F">
        <w:rPr>
          <w:sz w:val="18"/>
          <w:szCs w:val="18"/>
        </w:rPr>
        <w:t xml:space="preserve"> von der Dienststelle Berufs- und Weiterbildung des Kantons Luzern und dem Rechtsdienst des Bildungs- und Kulturdepartements und den </w:t>
      </w:r>
      <w:r w:rsidR="00AF7ECF">
        <w:rPr>
          <w:sz w:val="18"/>
          <w:szCs w:val="18"/>
        </w:rPr>
        <w:t>Höheren Fachschule</w:t>
      </w:r>
      <w:r w:rsidRPr="00F7251F">
        <w:rPr>
          <w:sz w:val="18"/>
          <w:szCs w:val="18"/>
        </w:rPr>
        <w:t>n als Mustervorlage zur Verfügung gestellt.</w:t>
      </w:r>
      <w:r w:rsidR="00D2541F" w:rsidRPr="00F7251F">
        <w:rPr>
          <w:sz w:val="18"/>
          <w:szCs w:val="18"/>
        </w:rPr>
        <w:t xml:space="preserve"> Aus diesem Merkblatt können keine Rechte abgeleitet werden. Verbindlich ist die gesetzliche Regelung. </w:t>
      </w:r>
    </w:p>
    <w:sectPr w:rsidR="00C4638D" w:rsidRPr="00F72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36"/>
    <w:rsid w:val="00142353"/>
    <w:rsid w:val="00152336"/>
    <w:rsid w:val="001D0714"/>
    <w:rsid w:val="001F66DD"/>
    <w:rsid w:val="002923C0"/>
    <w:rsid w:val="00642C79"/>
    <w:rsid w:val="006B58D7"/>
    <w:rsid w:val="00846533"/>
    <w:rsid w:val="009044DB"/>
    <w:rsid w:val="009B5361"/>
    <w:rsid w:val="00AF7ECF"/>
    <w:rsid w:val="00BC1739"/>
    <w:rsid w:val="00C4638D"/>
    <w:rsid w:val="00C52A3C"/>
    <w:rsid w:val="00D2541F"/>
    <w:rsid w:val="00F632EF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45A385-07C8-469D-A1E8-E52A98A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233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Gnekow Susanne</dc:creator>
  <cp:lastModifiedBy>Wehrmüller Isabelle</cp:lastModifiedBy>
  <cp:revision>2</cp:revision>
  <dcterms:created xsi:type="dcterms:W3CDTF">2022-02-07T10:02:00Z</dcterms:created>
  <dcterms:modified xsi:type="dcterms:W3CDTF">2022-02-07T10:02:00Z</dcterms:modified>
</cp:coreProperties>
</file>